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0"/>
        <w:jc w:val="center"/>
      </w:pPr>
      <w:r>
        <w:rPr>
          <w:rFonts w:ascii="Times New Roman" w:cs="Times New Roman" w:eastAsia="宋体" w:hAnsi="Times New Roman"/>
          <w:b/>
          <w:bCs/>
          <w:color w:val="000000"/>
          <w:sz w:val="21"/>
          <w:szCs w:val="21"/>
        </w:rPr>
        <w:t xml:space="preserve">4.5 万降本方案 · 社区水果店</w:t>
      </w:r>
    </w:p>
    <w:p>
      <w:pPr>
        <w:spacing w:after="150" w:before="0"/>
        <w:jc w:val="center"/>
      </w:pPr>
      <w:r>
        <w:rPr>
          <w:rFonts w:ascii="Times New Roman" w:cs="Times New Roman" w:eastAsia="宋体" w:hAnsi="Times New Roman"/>
          <w:color w:val="000000"/>
          <w:sz w:val="18"/>
          <w:szCs w:val="18"/>
        </w:rPr>
        <w:t xml:space="preserve">目标：把启动投入压进你现有的 5–6 万，不必等攒钱</w:t>
      </w:r>
    </w:p>
    <w:p>
      <w:pPr>
        <w:spacing w:after="90" w:before="40"/>
        <w:jc w:val="left"/>
      </w:pPr>
      <w:r>
        <w:rPr>
          <w:rFonts w:ascii="Times New Roman" w:cs="Times New Roman" w:eastAsia="宋体" w:hAnsi="Times New Roman"/>
          <w:b/>
          <w:bCs/>
          <w:color w:val="000000"/>
          <w:sz w:val="21"/>
          <w:szCs w:val="21"/>
        </w:rPr>
        <w:t xml:space="preserve">一、压哪四块</w:t>
      </w:r>
    </w:p>
    <w:tbl>
      <w:tblPr>
        <w:tblW w:type="dxa" w:w="9184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1491"/>
        <w:gridCol w:w="1755"/>
        <w:gridCol w:w="2106"/>
        <w:gridCol w:w="3831"/>
      </w:tblGrid>
      <w:tr>
        <w:trPr>
          <w:tblHeader/>
          <w:trHeight w:val="440" w:hRule="atLeast"/>
        </w:trPr>
        <w:tc>
          <w:tcPr>
            <w:tcW w:type="dxa" w:w="149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项目</w:t>
            </w:r>
          </w:p>
        </w:tc>
        <w:tc>
          <w:tcPr>
            <w:tcW w:type="dxa" w:w="1755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原方案</w:t>
            </w:r>
          </w:p>
        </w:tc>
        <w:tc>
          <w:tcPr>
            <w:tcW w:type="dxa" w:w="2106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降本后</w:t>
            </w:r>
          </w:p>
        </w:tc>
        <w:tc>
          <w:tcPr>
            <w:tcW w:type="dxa" w:w="383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怎么降</w:t>
            </w:r>
          </w:p>
        </w:tc>
      </w:tr>
      <w:tr>
        <w:trPr>
          <w:trHeight w:val="460" w:hRule="atLeast"/>
        </w:trPr>
        <w:tc>
          <w:tcPr>
            <w:tcW w:type="dxa" w:w="1491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押金</w:t>
            </w:r>
          </w:p>
        </w:tc>
        <w:tc>
          <w:tcPr>
            <w:tcW w:type="dxa" w:w="1755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10,000</w:t>
            </w:r>
          </w:p>
        </w:tc>
        <w:tc>
          <w:tcPr>
            <w:tcW w:type="dxa" w:w="21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10,000（谈分期付）</w:t>
            </w:r>
          </w:p>
        </w:tc>
        <w:tc>
          <w:tcPr>
            <w:tcW w:type="dxa" w:w="3831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谈「先付一半、开业后 3 个月付清」→ 释放 5,000 现金</w:t>
            </w:r>
          </w:p>
        </w:tc>
      </w:tr>
      <w:tr>
        <w:trPr>
          <w:trHeight w:val="460" w:hRule="atLeast"/>
        </w:trPr>
        <w:tc>
          <w:tcPr>
            <w:tcW w:type="dxa" w:w="1491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装修</w:t>
            </w:r>
          </w:p>
        </w:tc>
        <w:tc>
          <w:tcPr>
            <w:tcW w:type="dxa" w:w="1755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35,000</w:t>
            </w:r>
          </w:p>
        </w:tc>
        <w:tc>
          <w:tcPr>
            <w:tcW w:type="dxa" w:w="21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27,000–29,000</w:t>
            </w:r>
          </w:p>
        </w:tc>
        <w:tc>
          <w:tcPr>
            <w:tcW w:type="dxa" w:w="3831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分阶段：装饰项后置，只做能开业的必需项</w:t>
            </w:r>
          </w:p>
        </w:tc>
      </w:tr>
      <w:tr>
        <w:trPr>
          <w:trHeight w:val="460" w:hRule="atLeast"/>
        </w:trPr>
        <w:tc>
          <w:tcPr>
            <w:tcW w:type="dxa" w:w="1491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首批铺货</w:t>
            </w:r>
          </w:p>
        </w:tc>
        <w:tc>
          <w:tcPr>
            <w:tcW w:type="dxa" w:w="1755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3,000–6,000</w:t>
            </w:r>
          </w:p>
        </w:tc>
        <w:tc>
          <w:tcPr>
            <w:tcW w:type="dxa" w:w="21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2,500–3,000</w:t>
            </w:r>
          </w:p>
        </w:tc>
        <w:tc>
          <w:tcPr>
            <w:tcW w:type="dxa" w:w="3831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只进 8 个品种，柑橘为主力，宁可缺货不压货</w:t>
            </w:r>
          </w:p>
        </w:tc>
      </w:tr>
      <w:tr>
        <w:trPr>
          <w:trHeight w:val="460" w:hRule="atLeast"/>
        </w:trPr>
        <w:tc>
          <w:tcPr>
            <w:tcW w:type="dxa" w:w="1491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杂项</w:t>
            </w:r>
          </w:p>
        </w:tc>
        <w:tc>
          <w:tcPr>
            <w:tcW w:type="dxa" w:w="1755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3,000–5,000</w:t>
            </w:r>
          </w:p>
        </w:tc>
        <w:tc>
          <w:tcPr>
            <w:tcW w:type="dxa" w:w="21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2,000–3,000</w:t>
            </w:r>
          </w:p>
        </w:tc>
        <w:tc>
          <w:tcPr>
            <w:tcW w:type="dxa" w:w="3831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包装耗材按需买，不囤</w:t>
            </w:r>
          </w:p>
        </w:tc>
      </w:tr>
      <w:tr>
        <w:trPr>
          <w:trHeight w:val="460" w:hRule="atLeast"/>
        </w:trPr>
        <w:tc>
          <w:tcPr>
            <w:tcW w:type="dxa" w:w="1491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合计</w:t>
            </w:r>
          </w:p>
        </w:tc>
        <w:tc>
          <w:tcPr>
            <w:tcW w:type="dxa" w:w="1755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51,000–56,000</w:t>
            </w:r>
          </w:p>
        </w:tc>
        <w:tc>
          <w:tcPr>
            <w:tcW w:type="dxa" w:w="21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41,500–45,000</w:t>
            </w:r>
          </w:p>
        </w:tc>
        <w:tc>
          <w:tcPr>
            <w:tcW w:type="dxa" w:w="3831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压进你现有的 5–6 万</w:t>
            </w:r>
          </w:p>
        </w:tc>
      </w:tr>
    </w:tbl>
    <w:p>
      <w:pPr>
        <w:spacing w:after="90" w:before="240"/>
        <w:jc w:val="left"/>
      </w:pPr>
      <w:r>
        <w:rPr>
          <w:rFonts w:ascii="Times New Roman" w:cs="Times New Roman" w:eastAsia="宋体" w:hAnsi="Times New Roman"/>
          <w:b/>
          <w:bCs/>
          <w:color w:val="000000"/>
          <w:sz w:val="21"/>
          <w:szCs w:val="21"/>
        </w:rPr>
        <w:t xml:space="preserve">二、三个谈判点（照着说）</w:t>
      </w:r>
    </w:p>
    <w:p>
      <w:pPr>
        <w:spacing w:after="50" w:before="0"/>
        <w:jc w:val="left"/>
      </w:pPr>
      <w:r>
        <w:rPr>
          <w:rFonts w:ascii="Times New Roman" w:cs="Times New Roman" w:eastAsia="宋体" w:hAnsi="Times New Roman"/>
          <w:b w:val="false"/>
          <w:bCs w:val="false"/>
          <w:color w:val="000000"/>
          <w:sz w:val="21"/>
          <w:szCs w:val="21"/>
        </w:rPr>
        <w:t xml:space="preserve"/>
      </w:r>
      <w:r>
        <w:rPr>
          <w:rFonts w:ascii="Times New Roman" w:cs="Times New Roman" w:eastAsia="宋体" w:hAnsi="Times New Roman"/>
          <w:b/>
          <w:bCs/>
          <w:color w:val="000000"/>
          <w:sz w:val="21"/>
          <w:szCs w:val="21"/>
        </w:rPr>
        <w:t xml:space="preserve">1. 免租装修期 —— 跟房东</w:t>
      </w:r>
      <w:r>
        <w:rPr>
          <w:rFonts w:ascii="Times New Roman" w:cs="Times New Roman" w:eastAsia="宋体" w:hAnsi="Times New Roman"/>
          <w:b w:val="false"/>
          <w:bCs w:val="false"/>
          <w:color w:val="000000"/>
          <w:sz w:val="21"/>
          <w:szCs w:val="21"/>
        </w:rPr>
        <w:t xml:space="preserve"/>
      </w:r>
    </w:p>
    <w:p>
      <w:pPr>
        <w:spacing w:after="50" w:before="0"/>
        <w:jc w:val="left"/>
      </w:pPr>
      <w:r>
        <w:rPr>
          <w:rFonts w:ascii="Times New Roman" w:cs="Times New Roman" w:eastAsia="宋体" w:hAnsi="Times New Roman"/>
          <w:color w:val="000000"/>
          <w:sz w:val="18"/>
          <w:szCs w:val="18"/>
        </w:rPr>
        <w:t xml:space="preserve">　「装修至少要半个多月，这段时间我进不了货、开不了张，能不能给 20–30 天免租期？」</w:t>
      </w:r>
    </w:p>
    <w:p>
      <w:pPr>
        <w:spacing w:after="100" w:before="0"/>
        <w:jc w:val="left"/>
      </w:pPr>
      <w:r>
        <w:rPr>
          <w:rFonts w:ascii="Times New Roman" w:cs="Times New Roman" w:eastAsia="宋体" w:hAnsi="Times New Roman"/>
          <w:color w:val="000000"/>
          <w:sz w:val="18"/>
          <w:szCs w:val="18"/>
        </w:rPr>
        <w:t xml:space="preserve">　价值：装修期不付租，减轻开业前现金压力（约 2,000–3,000 元）</w:t>
      </w:r>
    </w:p>
    <w:p>
      <w:pPr>
        <w:spacing w:after="50" w:before="0"/>
        <w:jc w:val="left"/>
      </w:pPr>
      <w:r>
        <w:rPr>
          <w:rFonts w:ascii="Times New Roman" w:cs="Times New Roman" w:eastAsia="宋体" w:hAnsi="Times New Roman"/>
          <w:b w:val="false"/>
          <w:bCs w:val="false"/>
          <w:color w:val="000000"/>
          <w:sz w:val="21"/>
          <w:szCs w:val="21"/>
        </w:rPr>
        <w:t xml:space="preserve"/>
      </w:r>
      <w:r>
        <w:rPr>
          <w:rFonts w:ascii="Times New Roman" w:cs="Times New Roman" w:eastAsia="宋体" w:hAnsi="Times New Roman"/>
          <w:b/>
          <w:bCs/>
          <w:color w:val="000000"/>
          <w:sz w:val="21"/>
          <w:szCs w:val="21"/>
        </w:rPr>
        <w:t xml:space="preserve">2. 押金分期 —— 跟房东</w:t>
      </w:r>
      <w:r>
        <w:rPr>
          <w:rFonts w:ascii="Times New Roman" w:cs="Times New Roman" w:eastAsia="宋体" w:hAnsi="Times New Roman"/>
          <w:b w:val="false"/>
          <w:bCs w:val="false"/>
          <w:color w:val="000000"/>
          <w:sz w:val="21"/>
          <w:szCs w:val="21"/>
        </w:rPr>
        <w:t xml:space="preserve"/>
      </w:r>
    </w:p>
    <w:p>
      <w:pPr>
        <w:spacing w:after="50" w:before="0"/>
        <w:jc w:val="left"/>
      </w:pPr>
      <w:r>
        <w:rPr>
          <w:rFonts w:ascii="Times New Roman" w:cs="Times New Roman" w:eastAsia="宋体" w:hAnsi="Times New Roman"/>
          <w:color w:val="000000"/>
          <w:sz w:val="18"/>
          <w:szCs w:val="18"/>
        </w:rPr>
        <w:t xml:space="preserve">　「押金 1 万一次拿出来有点紧，能不能先付 5,000，剩下 5,000 开业后三个月内付清？」</w:t>
      </w:r>
    </w:p>
    <w:p>
      <w:pPr>
        <w:spacing w:after="100" w:before="0"/>
        <w:jc w:val="left"/>
      </w:pPr>
      <w:r>
        <w:rPr>
          <w:rFonts w:ascii="Times New Roman" w:cs="Times New Roman" w:eastAsia="宋体" w:hAnsi="Times New Roman"/>
          <w:color w:val="000000"/>
          <w:sz w:val="18"/>
          <w:szCs w:val="18"/>
        </w:rPr>
        <w:t xml:space="preserve">　价值：释放 5,000 现金 —— 这是最直接的一块</w:t>
      </w:r>
    </w:p>
    <w:p>
      <w:pPr>
        <w:spacing w:after="50" w:before="0"/>
        <w:jc w:val="left"/>
      </w:pPr>
      <w:r>
        <w:rPr>
          <w:rFonts w:ascii="Times New Roman" w:cs="Times New Roman" w:eastAsia="宋体" w:hAnsi="Times New Roman"/>
          <w:b w:val="false"/>
          <w:bCs w:val="false"/>
          <w:color w:val="000000"/>
          <w:sz w:val="21"/>
          <w:szCs w:val="21"/>
        </w:rPr>
        <w:t xml:space="preserve"/>
      </w:r>
      <w:r>
        <w:rPr>
          <w:rFonts w:ascii="Times New Roman" w:cs="Times New Roman" w:eastAsia="宋体" w:hAnsi="Times New Roman"/>
          <w:b/>
          <w:bCs/>
          <w:color w:val="000000"/>
          <w:sz w:val="21"/>
          <w:szCs w:val="21"/>
        </w:rPr>
        <w:t xml:space="preserve">3. 装修分阶段 —— 跟装修队</w:t>
      </w:r>
      <w:r>
        <w:rPr>
          <w:rFonts w:ascii="Times New Roman" w:cs="Times New Roman" w:eastAsia="宋体" w:hAnsi="Times New Roman"/>
          <w:b w:val="false"/>
          <w:bCs w:val="false"/>
          <w:color w:val="000000"/>
          <w:sz w:val="21"/>
          <w:szCs w:val="21"/>
        </w:rPr>
        <w:t xml:space="preserve"/>
      </w:r>
    </w:p>
    <w:p>
      <w:pPr>
        <w:spacing w:after="50" w:before="0"/>
        <w:jc w:val="left"/>
      </w:pPr>
      <w:r>
        <w:rPr>
          <w:rFonts w:ascii="Times New Roman" w:cs="Times New Roman" w:eastAsia="宋体" w:hAnsi="Times New Roman"/>
          <w:color w:val="000000"/>
          <w:sz w:val="18"/>
          <w:szCs w:val="18"/>
        </w:rPr>
        <w:t xml:space="preserve">　「吊顶、背景墙先不做，先把冷柜、货架、水电、门头做出来能开业就行，剩下的等生意起来再补，行不行？」</w:t>
      </w:r>
    </w:p>
    <w:p>
      <w:pPr>
        <w:spacing w:after="100" w:before="0"/>
        <w:jc w:val="left"/>
      </w:pPr>
      <w:r>
        <w:rPr>
          <w:rFonts w:ascii="Times New Roman" w:cs="Times New Roman" w:eastAsia="宋体" w:hAnsi="Times New Roman"/>
          <w:color w:val="000000"/>
          <w:sz w:val="18"/>
          <w:szCs w:val="18"/>
        </w:rPr>
        <w:t xml:space="preserve">　价值：省 6,000–8,000</w:t>
      </w:r>
    </w:p>
    <w:p>
      <w:pPr>
        <w:spacing w:after="90" w:before="240"/>
        <w:jc w:val="left"/>
      </w:pPr>
      <w:r>
        <w:rPr>
          <w:rFonts w:ascii="Times New Roman" w:cs="Times New Roman" w:eastAsia="宋体" w:hAnsi="Times New Roman"/>
          <w:b/>
          <w:bCs/>
          <w:color w:val="000000"/>
          <w:sz w:val="21"/>
          <w:szCs w:val="21"/>
        </w:rPr>
        <w:t xml:space="preserve">三、三样不能省</w:t>
      </w:r>
    </w:p>
    <w:tbl>
      <w:tblPr>
        <w:tblW w:type="dxa" w:w="9184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1931"/>
        <w:gridCol w:w="7253"/>
      </w:tblGrid>
      <w:tr>
        <w:trPr>
          <w:tblHeader/>
          <w:trHeight w:val="440" w:hRule="atLeast"/>
        </w:trPr>
        <w:tc>
          <w:tcPr>
            <w:tcW w:type="dxa" w:w="193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必保项</w:t>
            </w:r>
          </w:p>
        </w:tc>
        <w:tc>
          <w:tcPr>
            <w:tcW w:type="dxa" w:w="7253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为什么</w:t>
            </w:r>
          </w:p>
        </w:tc>
      </w:tr>
      <w:tr>
        <w:trPr>
          <w:trHeight w:val="460" w:hRule="atLeast"/>
        </w:trPr>
        <w:tc>
          <w:tcPr>
            <w:tcW w:type="dxa" w:w="1931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冷柜</w:t>
            </w:r>
          </w:p>
        </w:tc>
        <w:tc>
          <w:tcPr>
            <w:tcW w:type="dxa" w:w="72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直接压损耗。少了它，葡萄、桃、切开的瓜全烂——损耗会吃掉你一半毛利</w:t>
            </w:r>
          </w:p>
        </w:tc>
      </w:tr>
      <w:tr>
        <w:trPr>
          <w:trHeight w:val="460" w:hRule="atLeast"/>
        </w:trPr>
        <w:tc>
          <w:tcPr>
            <w:tcW w:type="dxa" w:w="1931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货架</w:t>
            </w:r>
          </w:p>
        </w:tc>
        <w:tc>
          <w:tcPr>
            <w:tcW w:type="dxa" w:w="72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陈列载体，也是「摆得稀但整齐」的基础</w:t>
            </w:r>
          </w:p>
        </w:tc>
      </w:tr>
      <w:tr>
        <w:trPr>
          <w:trHeight w:val="460" w:hRule="atLeast"/>
        </w:trPr>
        <w:tc>
          <w:tcPr>
            <w:tcW w:type="dxa" w:w="1931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门头灯箱</w:t>
            </w:r>
          </w:p>
        </w:tc>
        <w:tc>
          <w:tcPr>
            <w:tcW w:type="dxa" w:w="72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宋体" w:hAnsi="Times New Roman"/>
                <w:color w:val="000000"/>
                <w:sz w:val="18"/>
                <w:szCs w:val="18"/>
              </w:rPr>
              <w:t xml:space="preserve">你的过路客全靠它被看见——过路客是你唯一的增量来源</w:t>
            </w:r>
          </w:p>
        </w:tc>
      </w:tr>
    </w:tbl>
    <w:p>
      <w:pPr>
        <w:spacing w:after="60" w:before="90"/>
        <w:jc w:val="left"/>
      </w:pPr>
      <w:r>
        <w:rPr>
          <w:rFonts w:ascii="Times New Roman" w:cs="Times New Roman" w:eastAsia="宋体" w:hAnsi="Times New Roman"/>
          <w:color w:val="000000"/>
          <w:sz w:val="18"/>
          <w:szCs w:val="18"/>
        </w:rPr>
        <w:t xml:space="preserve">省这三样省下来的钱，会以烂果和「没人看见你」的形式加倍还回去。</w:t>
      </w:r>
    </w:p>
    <w:p>
      <w:pPr>
        <w:spacing w:after="90" w:before="240"/>
        <w:jc w:val="left"/>
      </w:pPr>
      <w:r>
        <w:rPr>
          <w:rFonts w:ascii="Times New Roman" w:cs="Times New Roman" w:eastAsia="宋体" w:hAnsi="Times New Roman"/>
          <w:b/>
          <w:bCs/>
          <w:color w:val="000000"/>
          <w:sz w:val="21"/>
          <w:szCs w:val="21"/>
        </w:rPr>
        <w:t xml:space="preserve">四、最后还有一道坎</w:t>
      </w:r>
    </w:p>
    <w:p>
      <w:pPr>
        <w:spacing w:after="70" w:before="0"/>
        <w:jc w:val="left"/>
      </w:pPr>
      <w:r>
        <w:rPr>
          <w:rFonts w:ascii="Times New Roman" w:cs="Times New Roman" w:eastAsia="宋体" w:hAnsi="Times New Roman"/>
          <w:b w:val="false"/>
          <w:bCs w:val="false"/>
          <w:color w:val="000000"/>
          <w:sz w:val="21"/>
          <w:szCs w:val="21"/>
        </w:rPr>
        <w:t xml:space="preserve">降本后初始投入 41,500–45,000，你有 5–6 万。</w:t>
      </w:r>
      <w:r>
        <w:rPr>
          <w:rFonts w:ascii="Times New Roman" w:cs="Times New Roman" w:eastAsia="宋体" w:hAnsi="Times New Roman"/>
          <w:b/>
          <w:bCs/>
          <w:color w:val="000000"/>
          <w:sz w:val="21"/>
          <w:szCs w:val="21"/>
        </w:rPr>
        <w:t xml:space="preserve">但还要留周转现金 5,000–8,000</w:t>
      </w:r>
      <w:r>
        <w:rPr>
          <w:rFonts w:ascii="Times New Roman" w:cs="Times New Roman" w:eastAsia="宋体" w:hAnsi="Times New Roman"/>
          <w:b w:val="false"/>
          <w:bCs w:val="false"/>
          <w:color w:val="000000"/>
          <w:sz w:val="21"/>
          <w:szCs w:val="21"/>
        </w:rPr>
        <w:t xml:space="preserve">（滚动补货用），以及你自己的生活费。</w:t>
      </w:r>
    </w:p>
    <w:p>
      <w:pPr>
        <w:spacing w:after="70" w:before="0"/>
        <w:jc w:val="left"/>
      </w:pPr>
      <w:r>
        <w:rPr>
          <w:rFonts w:ascii="Times New Roman" w:cs="Times New Roman" w:eastAsia="宋体" w:hAnsi="Times New Roman"/>
          <w:b w:val="false"/>
          <w:bCs w:val="false"/>
          <w:color w:val="000000"/>
          <w:sz w:val="21"/>
          <w:szCs w:val="21"/>
        </w:rPr>
        <w:t xml:space="preserve"/>
      </w:r>
      <w:r>
        <w:rPr>
          <w:rFonts w:ascii="Times New Roman" w:cs="Times New Roman" w:eastAsia="宋体" w:hAnsi="Times New Roman"/>
          <w:b/>
          <w:bCs/>
          <w:color w:val="000000"/>
          <w:sz w:val="21"/>
          <w:szCs w:val="21"/>
        </w:rPr>
        <w:t xml:space="preserve">保险做法</w:t>
      </w:r>
      <w:r>
        <w:rPr>
          <w:rFonts w:ascii="Times New Roman" w:cs="Times New Roman" w:eastAsia="宋体" w:hAnsi="Times New Roman"/>
          <w:b w:val="false"/>
          <w:bCs w:val="false"/>
          <w:color w:val="000000"/>
          <w:sz w:val="21"/>
          <w:szCs w:val="21"/>
        </w:rPr>
        <w:t xml:space="preserve">：先摆摊 1–2 个月 —— 投入约 1,500 元，赚 2,000–4,000 补足缺口，同时把挑货与控损耗的手感练出来。练完再签约，那时钱和经验都到位。</w:t>
      </w:r>
    </w:p>
    <w:p>
      <w:pPr>
        <w:spacing w:after="80" w:before="160"/>
        <w:jc w:val="left"/>
      </w:pPr>
      <w:r>
        <w:rPr>
          <w:rFonts w:ascii="Times New Roman" w:cs="Times New Roman" w:eastAsia="宋体" w:hAnsi="Times New Roman"/>
          <w:color w:val="000000"/>
          <w:sz w:val="18"/>
          <w:szCs w:val="18"/>
        </w:rPr>
        <w:t xml:space="preserve">本方案为经营分析参考，非财税或法律意见。金额为估算，须以实际报价与谈判结果为准。</w:t>
      </w:r>
    </w:p>
    <w:sectPr>
      <w:headerReference w:type="default" r:id="rId8"/>
      <w:footerReference w:type="default" r:id="rId9"/>
      <w:pgSz w:w="11906" w:h="16838" w:orient="portrait"/>
      <w:pgMar w:top="1247" w:right="1361" w:bottom="1247" w:left="1361" w:header="680" w:footer="6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cs="Times New Roman" w:eastAsia="微软雅黑"/>
        <w:sz w:val="18"/>
        <w:szCs w:val="18"/>
        <w:color w:val="000000"/>
      </w:rPr>
      <w:t xml:space="preserve">第 </w: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begin"/>
    </w:r>
    <w:r>
      <w:rPr>
        <w:rFonts w:ascii="Times New Roman" w:hAnsi="Times New Roman" w:cs="Times New Roman" w:eastAsia="微软雅黑"/>
        <w:sz w:val="18"/>
        <w:szCs w:val="18"/>
        <w:color w:val="000000"/>
      </w:rPr>
      <w:instrText xml:space="preserve"> PAGE </w:instrTex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separate"/>
    </w:r>
    <w:r>
      <w:rPr>
        <w:rFonts w:ascii="Times New Roman" w:hAnsi="Times New Roman" w:cs="Times New Roman" w:eastAsia="微软雅黑"/>
        <w:sz w:val="18"/>
        <w:szCs w:val="18"/>
        <w:color w:val="000000"/>
      </w:rPr>
      <w:t>1</w: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end"/>
    </w:r>
    <w:r>
      <w:rPr>
        <w:rFonts w:ascii="Times New Roman" w:hAnsi="Times New Roman" w:cs="Times New Roman" w:eastAsia="微软雅黑"/>
        <w:sz w:val="18"/>
        <w:szCs w:val="18"/>
        <w:color w:val="000000"/>
      </w:rPr>
      <w:t xml:space="preserve"> 页 / 共 </w: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begin"/>
    </w:r>
    <w:r>
      <w:rPr>
        <w:rFonts w:ascii="Times New Roman" w:hAnsi="Times New Roman" w:cs="Times New Roman" w:eastAsia="微软雅黑"/>
        <w:sz w:val="18"/>
        <w:szCs w:val="18"/>
        <w:color w:val="000000"/>
      </w:rPr>
      <w:instrText xml:space="preserve"> NUMPAGES </w:instrTex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separate"/>
    </w:r>
    <w:r>
      <w:rPr>
        <w:rFonts w:ascii="Times New Roman" w:hAnsi="Times New Roman" w:cs="Times New Roman" w:eastAsia="微软雅黑"/>
        <w:sz w:val="18"/>
        <w:szCs w:val="18"/>
        <w:color w:val="000000"/>
      </w:rPr>
      <w:t>1</w: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end"/>
    </w:r>
    <w:r>
      <w:rPr>
        <w:rFonts w:ascii="Times New Roman" w:hAnsi="Times New Roman" w:cs="Times New Roman" w:eastAsia="微软雅黑"/>
        <w:sz w:val="18"/>
        <w:szCs w:val="18"/>
        <w:color w:val="000000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6" w:space="1" w:color="999999"/>
      </w:pBdr>
      <w:pStyle w:val="Header"/>
      <w:tabs>
        <w:tab w:val="right" w:pos="9184"/>
      </w:tabs>
    </w:pPr>
    <w:r>
      <w:rPr>
        <w:rFonts w:ascii="Times New Roman" w:hAnsi="Times New Roman" w:cs="Times New Roman" w:eastAsia="微软雅黑"/>
        <w:sz w:val="18"/>
        <w:szCs w:val="18"/>
        <w:color w:val="000000"/>
      </w:rPr>
      <w:t xml:space="preserve">4.5 万降本方案 · 社区水果店4.5 万降本方案 · 社区水果店4.5 万降本方案 · 社区</w:t>
    </w:r>
    <w:r>
      <w:rPr>
        <w:rFonts w:ascii="Times New Roman" w:hAnsi="Times New Roman" w:cs="Times New Roman" w:eastAsia="微软雅黑"/>
        <w:sz w:val="18"/>
        <w:szCs w:val="18"/>
        <w:color w:val="000000"/>
      </w:rPr>
      <w:tab/>
      <w:t xml:space="preserve">内部资料 · 请勿外传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  <w:sz w:val="21"/>
        <w:szCs w:val="21"/>
      </w:rPr>
    </w:rPrDefault>
    <w:pPrDefault>
      <w:pPr>
        <w:spacing w:after="120" w:line="360" w:lineRule="auto"/>
      </w:pPr>
    </w:pPrDefault>
  </w:docDefaults>
  <w:style w:type="paragraph" w:styleId="Normal" w:default="1">
    <w:pPr>
      <w:spacing w:before="0" w:after="120" w:line="360" w:lineRule="auto"/>
      <w:outlineLvl w:val="9"/>
    </w:pPr>
    <w:name w:val="Normal"/>
    <w:qFormat/>
    <w:rPr>
      <w:rFonts w:ascii="Times New Roman" w:hAnsi="Times New Roman" w:cs="Times New Roman" w:eastAsia="宋体"/>
      <w:sz w:val="21"/>
      <w:szCs w:val="21"/>
      <w:color w:val="000000"/>
    </w:rPr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pPr>
      <w:spacing w:before="0" w:after="240" w:line="276" w:lineRule="auto"/>
      <w:outlineLvl w:val="0"/>
    </w:pPr>
    <w:name w:val="Title"/>
    <w:basedOn w:val="Normal"/>
    <w:next w:val="Normal"/>
    <w:qFormat/>
    <w:rPr>
      <w:rFonts w:ascii="Times New Roman" w:hAnsi="Times New Roman" w:cs="Times New Roman" w:eastAsia="微软雅黑"/>
      <w:sz w:val="44"/>
      <w:szCs w:val="44"/>
      <w:color w:val="000000"/>
      <w:b w:val="1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000000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pPr>
      <w:spacing w:before="0" w:after="120" w:line="360" w:lineRule="auto"/>
      <w:outlineLvl w:val="9"/>
    </w:pPr>
    <w:name w:val="List Paragraph"/>
    <w:basedOn w:val="Normal"/>
    <w:qFormat/>
    <w:rPr>
      <w:rFonts w:ascii="Times New Roman" w:hAnsi="Times New Roman" w:cs="Times New Roman" w:eastAsia="宋体"/>
      <w:sz w:val="21"/>
      <w:szCs w:val="21"/>
      <w:color w:val="000000"/>
    </w:rPr>
  </w:style>
  <w:style w:type="character" w:styleId="Hyperlink">
    <w:name w:val="Hyperlink"/>
    <w:basedOn w:val="DefaultParagraphFont"/>
    <w:uiPriority w:val="99"/>
    <w:unhideWhenUsed/>
    <w:rPr>
      <w:color w:val="00000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Heading1">
    <w:pPr>
      <w:spacing w:before="280" w:after="120" w:line="300" w:lineRule="auto"/>
      <w:outlineLvl w:val="0"/>
    </w:pPr>
    <w:name w:val="heading 1"/>
    <w:rPr>
      <w:rFonts w:ascii="Times New Roman" w:hAnsi="Times New Roman" w:cs="Times New Roman" w:eastAsia="微软雅黑"/>
      <w:sz w:val="32"/>
      <w:szCs w:val="32"/>
      <w:color w:val="000000"/>
      <w:b w:val="1"/>
    </w:rPr>
  </w:style>
  <w:style w:type="paragraph" w:customStyle="1" w:styleId="Heading2">
    <w:pPr>
      <w:spacing w:before="220" w:after="100" w:line="300" w:lineRule="auto"/>
      <w:outlineLvl w:val="1"/>
    </w:pPr>
    <w:name w:val="heading 2"/>
    <w:rPr>
      <w:rFonts w:ascii="Times New Roman" w:hAnsi="Times New Roman" w:cs="Times New Roman" w:eastAsia="微软雅黑"/>
      <w:sz w:val="28"/>
      <w:szCs w:val="28"/>
      <w:color w:val="000000"/>
      <w:b w:val="1"/>
    </w:rPr>
  </w:style>
  <w:style w:type="paragraph" w:customStyle="1" w:styleId="Heading3">
    <w:pPr>
      <w:spacing w:before="160" w:after="80" w:line="300" w:lineRule="auto"/>
      <w:outlineLvl w:val="2"/>
    </w:pPr>
    <w:name w:val="heading 3"/>
    <w:rPr>
      <w:rFonts w:ascii="Times New Roman" w:hAnsi="Times New Roman" w:cs="Times New Roman" w:eastAsia="微软雅黑"/>
      <w:sz w:val="24"/>
      <w:szCs w:val="24"/>
      <w:color w:val="000000"/>
      <w:b w:val="1"/>
    </w:rPr>
  </w:style>
  <w:style w:type="paragraph" w:customStyle="1" w:styleId="Heading4">
    <w:pPr>
      <w:spacing w:before="120" w:after="60" w:line="300" w:lineRule="auto"/>
      <w:outlineLvl w:val="3"/>
    </w:pPr>
    <w:name w:val="heading 4"/>
    <w:rPr>
      <w:rFonts w:ascii="Times New Roman" w:hAnsi="Times New Roman" w:cs="Times New Roman" w:eastAsia="微软雅黑"/>
      <w:sz w:val="21"/>
      <w:szCs w:val="21"/>
      <w:color w:val="000000"/>
      <w:b w:val="1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2026-10-08T02:49:06.568Z</dcterms:created>
  <dcterms:modified xsi:type="dcterms:W3CDTF">2026-10-08T02:49:06.570Z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